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E629" w14:textId="5EC2A0A5" w:rsidR="006413BC" w:rsidRDefault="006413BC" w:rsidP="00E6168D">
      <w:pPr>
        <w:pStyle w:val="NormalWeb"/>
        <w:shd w:val="clear" w:color="auto" w:fill="FFFFFF"/>
        <w:spacing w:before="0" w:beforeAutospacing="0" w:after="200" w:afterAutospacing="0"/>
        <w:jc w:val="center"/>
        <w:rPr>
          <w:rStyle w:val="Strong"/>
          <w:rFonts w:ascii="Baskerville Old Face" w:hAnsi="Baskerville Old Face" w:cstheme="minorHAnsi"/>
          <w:color w:val="333333"/>
          <w:sz w:val="56"/>
          <w:szCs w:val="56"/>
        </w:rPr>
      </w:pPr>
      <w:r w:rsidRPr="006413BC">
        <w:rPr>
          <w:rStyle w:val="Strong"/>
          <w:rFonts w:ascii="Baskerville Old Face" w:hAnsi="Baskerville Old Face" w:cstheme="minorHAnsi"/>
          <w:color w:val="333333"/>
          <w:sz w:val="56"/>
          <w:szCs w:val="56"/>
        </w:rPr>
        <w:t>Proclamation</w:t>
      </w:r>
    </w:p>
    <w:p w14:paraId="6B99C7EF" w14:textId="77777777" w:rsidR="00E6168D" w:rsidRPr="00E6168D" w:rsidRDefault="00E6168D" w:rsidP="00E6168D">
      <w:pPr>
        <w:pStyle w:val="NormalWeb"/>
        <w:shd w:val="clear" w:color="auto" w:fill="FFFFFF"/>
        <w:spacing w:before="0" w:beforeAutospacing="0" w:after="200" w:afterAutospacing="0"/>
        <w:jc w:val="center"/>
        <w:rPr>
          <w:rStyle w:val="Strong"/>
          <w:rFonts w:ascii="Baskerville Old Face" w:hAnsi="Baskerville Old Face" w:cstheme="minorHAnsi"/>
          <w:color w:val="333333"/>
          <w:sz w:val="14"/>
          <w:szCs w:val="14"/>
        </w:rPr>
      </w:pPr>
    </w:p>
    <w:p w14:paraId="3039EF58" w14:textId="030119DD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mental health is part of overall health; and</w:t>
      </w:r>
    </w:p>
    <w:p w14:paraId="399FE247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mental health sustains individual’s thought processes, relationships, productivity, and ability to adapt to change; and</w:t>
      </w:r>
    </w:p>
    <w:p w14:paraId="45B8996E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one in five adults experience a mental illness, and one in twenty-five adults live with a serious mental illness; and</w:t>
      </w:r>
    </w:p>
    <w:p w14:paraId="55E2F06B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roughly one in five youth ages 13 to 18 live with a mental health condition – half develop the condition by age 14; and</w:t>
      </w:r>
    </w:p>
    <w:p w14:paraId="7E2E2271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early identification and treatment can make a difference in successful management of mental illness and recovery; and</w:t>
      </w:r>
    </w:p>
    <w:p w14:paraId="4AEC46A1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it is important to maintain mental health and to recognize the symptoms of mental illness and seek help when it is needed; and</w:t>
      </w:r>
    </w:p>
    <w:p w14:paraId="655E78CF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every citizen and community can help end the silence and stigma surrounding mental illness; and </w:t>
      </w:r>
    </w:p>
    <w:p w14:paraId="744D93BC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through public education and civic activities, Virginia remains engaged in the promise to address the challenges facing people with mental illness; and</w:t>
      </w:r>
    </w:p>
    <w:p w14:paraId="5F297AC5" w14:textId="77777777" w:rsidR="00D077DD" w:rsidRPr="00A61D2D" w:rsidRDefault="00D077DD" w:rsidP="00100CA9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WHEREAS</w:t>
      </w:r>
      <w:r w:rsidRPr="00A61D2D">
        <w:rPr>
          <w:rFonts w:asciiTheme="minorHAnsi" w:hAnsiTheme="minorHAnsi" w:cstheme="minorHAnsi"/>
          <w:color w:val="333333"/>
        </w:rPr>
        <w:t>, Mental Health Awareness Month is an opportunity to increase public understanding of the importance of mental health and to promote the identification and treatment of mental illness;</w:t>
      </w:r>
    </w:p>
    <w:p w14:paraId="0FF63F96" w14:textId="60D19903" w:rsidR="00A61D2D" w:rsidRDefault="00D077DD" w:rsidP="00A61D2D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  <w:r w:rsidRPr="00A61D2D">
        <w:rPr>
          <w:rStyle w:val="Strong"/>
          <w:rFonts w:asciiTheme="minorHAnsi" w:hAnsiTheme="minorHAnsi" w:cstheme="minorHAnsi"/>
          <w:color w:val="333333"/>
        </w:rPr>
        <w:t>NOW, THEREFORE, </w:t>
      </w:r>
      <w:r w:rsidRPr="00A61D2D">
        <w:rPr>
          <w:rFonts w:asciiTheme="minorHAnsi" w:hAnsiTheme="minorHAnsi" w:cstheme="minorHAnsi"/>
          <w:color w:val="333333"/>
        </w:rPr>
        <w:t xml:space="preserve">I, </w:t>
      </w:r>
      <w:r w:rsidR="00E6168D">
        <w:rPr>
          <w:rFonts w:asciiTheme="minorHAnsi" w:hAnsiTheme="minorHAnsi" w:cstheme="minorHAnsi"/>
          <w:color w:val="333333"/>
        </w:rPr>
        <w:t xml:space="preserve">        </w:t>
      </w:r>
      <w:r w:rsidR="00E6168D" w:rsidRPr="00E6168D">
        <w:rPr>
          <w:rFonts w:asciiTheme="minorHAnsi" w:hAnsiTheme="minorHAnsi" w:cstheme="minorHAnsi"/>
          <w:i/>
          <w:iCs/>
          <w:color w:val="333333"/>
        </w:rPr>
        <w:t xml:space="preserve"> </w:t>
      </w:r>
      <w:r w:rsidR="00E6168D" w:rsidRPr="00E6168D">
        <w:rPr>
          <w:rFonts w:asciiTheme="minorHAnsi" w:hAnsiTheme="minorHAnsi" w:cstheme="minorHAnsi"/>
          <w:i/>
          <w:iCs/>
          <w:color w:val="333333"/>
          <w:u w:val="single"/>
        </w:rPr>
        <w:t>NAME</w:t>
      </w:r>
      <w:r w:rsidR="00E6168D" w:rsidRPr="00E6168D">
        <w:rPr>
          <w:rFonts w:asciiTheme="minorHAnsi" w:hAnsiTheme="minorHAnsi" w:cstheme="minorHAnsi"/>
          <w:color w:val="333333"/>
        </w:rPr>
        <w:t xml:space="preserve">   </w:t>
      </w:r>
      <w:r w:rsidR="00E6168D">
        <w:rPr>
          <w:rFonts w:asciiTheme="minorHAnsi" w:hAnsiTheme="minorHAnsi" w:cstheme="minorHAnsi"/>
          <w:color w:val="333333"/>
        </w:rPr>
        <w:t xml:space="preserve">         ,           </w:t>
      </w:r>
      <w:r w:rsidR="00E6168D" w:rsidRPr="00E6168D">
        <w:rPr>
          <w:rFonts w:asciiTheme="minorHAnsi" w:hAnsiTheme="minorHAnsi" w:cstheme="minorHAnsi"/>
          <w:i/>
          <w:iCs/>
          <w:color w:val="333333"/>
          <w:u w:val="single"/>
        </w:rPr>
        <w:t>POSITION</w:t>
      </w:r>
      <w:r w:rsidR="00E6168D">
        <w:rPr>
          <w:rFonts w:asciiTheme="minorHAnsi" w:hAnsiTheme="minorHAnsi" w:cstheme="minorHAnsi"/>
          <w:color w:val="333333"/>
        </w:rPr>
        <w:t xml:space="preserve">                </w:t>
      </w:r>
      <w:r w:rsidR="00E55249" w:rsidRPr="00A61D2D">
        <w:rPr>
          <w:rFonts w:asciiTheme="minorHAnsi" w:hAnsiTheme="minorHAnsi" w:cstheme="minorHAnsi"/>
          <w:color w:val="333333"/>
        </w:rPr>
        <w:t>of</w:t>
      </w:r>
      <w:r w:rsidR="00E6168D">
        <w:rPr>
          <w:rFonts w:asciiTheme="minorHAnsi" w:hAnsiTheme="minorHAnsi" w:cstheme="minorHAnsi"/>
          <w:color w:val="333333"/>
        </w:rPr>
        <w:t xml:space="preserve">              </w:t>
      </w:r>
      <w:r w:rsidR="00E6168D" w:rsidRPr="00E6168D">
        <w:rPr>
          <w:rFonts w:asciiTheme="minorHAnsi" w:hAnsiTheme="minorHAnsi" w:cstheme="minorHAnsi"/>
          <w:i/>
          <w:iCs/>
          <w:color w:val="333333"/>
          <w:u w:val="single"/>
        </w:rPr>
        <w:t>NAME OF LOCALITY</w:t>
      </w:r>
      <w:r w:rsidR="00E6168D">
        <w:rPr>
          <w:rFonts w:asciiTheme="minorHAnsi" w:hAnsiTheme="minorHAnsi" w:cstheme="minorHAnsi"/>
          <w:color w:val="333333"/>
        </w:rPr>
        <w:t xml:space="preserve">             </w:t>
      </w:r>
      <w:r w:rsidRPr="00A61D2D">
        <w:rPr>
          <w:rFonts w:asciiTheme="minorHAnsi" w:hAnsiTheme="minorHAnsi" w:cstheme="minorHAnsi"/>
          <w:color w:val="333333"/>
        </w:rPr>
        <w:t xml:space="preserve">do hereby </w:t>
      </w:r>
      <w:r w:rsidR="006B5297" w:rsidRPr="00A61D2D">
        <w:rPr>
          <w:rFonts w:asciiTheme="minorHAnsi" w:hAnsiTheme="minorHAnsi" w:cstheme="minorHAnsi"/>
          <w:color w:val="333333"/>
        </w:rPr>
        <w:t xml:space="preserve">proclaim: </w:t>
      </w:r>
      <w:r w:rsidRPr="00A61D2D">
        <w:rPr>
          <w:rFonts w:asciiTheme="minorHAnsi" w:hAnsiTheme="minorHAnsi" w:cstheme="minorHAnsi"/>
          <w:color w:val="333333"/>
        </w:rPr>
        <w:t xml:space="preserve"> </w:t>
      </w:r>
    </w:p>
    <w:p w14:paraId="63E7F569" w14:textId="77777777" w:rsidR="00E6168D" w:rsidRPr="00A61D2D" w:rsidRDefault="00E6168D" w:rsidP="00A61D2D">
      <w:pPr>
        <w:pStyle w:val="NormalWeb"/>
        <w:shd w:val="clear" w:color="auto" w:fill="FFFFFF"/>
        <w:spacing w:before="0" w:beforeAutospacing="0" w:after="200" w:afterAutospacing="0"/>
        <w:rPr>
          <w:rFonts w:asciiTheme="minorHAnsi" w:hAnsiTheme="minorHAnsi" w:cstheme="minorHAnsi"/>
          <w:color w:val="333333"/>
        </w:rPr>
      </w:pPr>
    </w:p>
    <w:p w14:paraId="336FC06E" w14:textId="30AFA879" w:rsidR="006B5297" w:rsidRPr="00351203" w:rsidRDefault="00D077DD" w:rsidP="009B01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skerville Old Face" w:eastAsia="STXingkai" w:hAnsi="Baskerville Old Face" w:cstheme="minorHAnsi"/>
          <w:b/>
          <w:bCs/>
          <w:color w:val="333333"/>
          <w:sz w:val="52"/>
          <w:szCs w:val="52"/>
        </w:rPr>
      </w:pPr>
      <w:r w:rsidRPr="00351203">
        <w:rPr>
          <w:rFonts w:ascii="Baskerville Old Face" w:eastAsia="STXingkai" w:hAnsi="Baskerville Old Face" w:cstheme="minorHAnsi"/>
          <w:b/>
          <w:bCs/>
          <w:color w:val="333333"/>
          <w:sz w:val="52"/>
          <w:szCs w:val="52"/>
        </w:rPr>
        <w:t>May 2020</w:t>
      </w:r>
    </w:p>
    <w:p w14:paraId="55A1DCB9" w14:textId="6B52A964" w:rsidR="00351203" w:rsidRPr="00351203" w:rsidRDefault="00E25C94" w:rsidP="009B01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skerville Old Face" w:hAnsi="Baskerville Old Face" w:cstheme="minorHAnsi"/>
          <w:b/>
          <w:bCs/>
          <w:color w:val="333333"/>
          <w:sz w:val="52"/>
          <w:szCs w:val="52"/>
        </w:rPr>
      </w:pPr>
      <w:r w:rsidRPr="00351203">
        <w:rPr>
          <w:rStyle w:val="Strong"/>
          <w:rFonts w:ascii="Baskerville Old Face" w:eastAsia="STXingkai" w:hAnsi="Baskerville Old Face" w:cstheme="minorHAnsi"/>
          <w:color w:val="333333"/>
          <w:sz w:val="52"/>
          <w:szCs w:val="52"/>
        </w:rPr>
        <w:t>Mental Health Awareness Month</w:t>
      </w:r>
    </w:p>
    <w:p w14:paraId="2AE209F8" w14:textId="77777777" w:rsidR="00E6168D" w:rsidRPr="00351203" w:rsidRDefault="00E6168D" w:rsidP="005E323E">
      <w:pPr>
        <w:pStyle w:val="NormalWeb"/>
        <w:shd w:val="clear" w:color="auto" w:fill="FFFFFF"/>
        <w:spacing w:before="0" w:beforeAutospacing="0" w:after="0" w:afterAutospacing="0"/>
        <w:rPr>
          <w:rFonts w:ascii="Baskerville Old Face" w:hAnsi="Baskerville Old Face" w:cstheme="minorHAnsi"/>
          <w:b/>
          <w:bCs/>
          <w:color w:val="333333"/>
          <w:sz w:val="30"/>
          <w:szCs w:val="30"/>
        </w:rPr>
      </w:pPr>
    </w:p>
    <w:p w14:paraId="7F9F3880" w14:textId="79CDD007" w:rsidR="00351203" w:rsidRPr="005E323E" w:rsidRDefault="006B5297" w:rsidP="00351203">
      <w:pPr>
        <w:pStyle w:val="NormalWeb"/>
        <w:shd w:val="clear" w:color="auto" w:fill="FFFFFF"/>
        <w:tabs>
          <w:tab w:val="left" w:pos="3665"/>
        </w:tabs>
        <w:spacing w:before="0" w:beforeAutospacing="0" w:after="0" w:afterAutospacing="0"/>
        <w:rPr>
          <w:rFonts w:ascii="Bodoni MT" w:eastAsia="STXingkai" w:hAnsi="Bodoni MT" w:cstheme="minorHAnsi"/>
          <w:b/>
          <w:bCs/>
          <w:color w:val="333333"/>
          <w:sz w:val="52"/>
          <w:szCs w:val="52"/>
        </w:rPr>
      </w:pPr>
      <w:r w:rsidRPr="00A61D2D">
        <w:rPr>
          <w:rFonts w:asciiTheme="minorHAnsi" w:hAnsiTheme="minorHAnsi" w:cstheme="minorHAnsi"/>
          <w:b/>
          <w:bCs/>
          <w:color w:val="333333"/>
        </w:rPr>
        <w:t xml:space="preserve">I </w:t>
      </w:r>
      <w:r w:rsidR="009B0116">
        <w:rPr>
          <w:rFonts w:asciiTheme="minorHAnsi" w:hAnsiTheme="minorHAnsi" w:cstheme="minorHAnsi"/>
          <w:b/>
          <w:bCs/>
          <w:color w:val="333333"/>
        </w:rPr>
        <w:t>FURTHER PROCLAIM</w:t>
      </w:r>
      <w:r w:rsidRPr="00A61D2D">
        <w:rPr>
          <w:rFonts w:asciiTheme="minorHAnsi" w:hAnsiTheme="minorHAnsi" w:cstheme="minorHAnsi"/>
          <w:b/>
          <w:bCs/>
          <w:color w:val="333333"/>
        </w:rPr>
        <w:t xml:space="preserve">: </w:t>
      </w:r>
      <w:r w:rsidR="00351203">
        <w:rPr>
          <w:rFonts w:asciiTheme="minorHAnsi" w:hAnsiTheme="minorHAnsi" w:cstheme="minorHAnsi"/>
          <w:b/>
          <w:bCs/>
          <w:color w:val="333333"/>
        </w:rPr>
        <w:tab/>
      </w:r>
    </w:p>
    <w:p w14:paraId="2A92DA04" w14:textId="77777777" w:rsidR="00E6168D" w:rsidRPr="00351203" w:rsidRDefault="00E6168D" w:rsidP="00351203">
      <w:pPr>
        <w:pStyle w:val="NormalWeb"/>
        <w:shd w:val="clear" w:color="auto" w:fill="FFFFFF"/>
        <w:tabs>
          <w:tab w:val="left" w:pos="3665"/>
        </w:tabs>
        <w:spacing w:before="0" w:beforeAutospacing="0" w:after="0" w:afterAutospacing="0"/>
        <w:rPr>
          <w:rFonts w:ascii="Baskerville Old Face" w:eastAsia="STXingkai" w:hAnsi="Baskerville Old Face" w:cstheme="minorHAnsi"/>
          <w:b/>
          <w:bCs/>
          <w:color w:val="333333"/>
          <w:spacing w:val="20"/>
          <w:sz w:val="30"/>
          <w:szCs w:val="30"/>
        </w:rPr>
      </w:pPr>
    </w:p>
    <w:p w14:paraId="6CCC0E6F" w14:textId="16B18F42" w:rsidR="00351203" w:rsidRPr="00351203" w:rsidRDefault="006B5297" w:rsidP="00351203">
      <w:pPr>
        <w:pStyle w:val="NormalWeb"/>
        <w:shd w:val="clear" w:color="auto" w:fill="FFFFFF"/>
        <w:tabs>
          <w:tab w:val="left" w:pos="3665"/>
        </w:tabs>
        <w:spacing w:before="0" w:beforeAutospacing="0" w:after="0" w:afterAutospacing="0"/>
        <w:jc w:val="center"/>
        <w:rPr>
          <w:rFonts w:ascii="Bodoni MT" w:eastAsia="STXingkai" w:hAnsi="Bodoni MT" w:cstheme="minorHAnsi"/>
          <w:b/>
          <w:bCs/>
          <w:color w:val="333333"/>
          <w:sz w:val="52"/>
          <w:szCs w:val="52"/>
        </w:rPr>
      </w:pPr>
      <w:r w:rsidRPr="00351203">
        <w:rPr>
          <w:rFonts w:ascii="Baskerville Old Face" w:eastAsia="STXingkai" w:hAnsi="Baskerville Old Face" w:cstheme="minorHAnsi"/>
          <w:b/>
          <w:bCs/>
          <w:color w:val="333333"/>
          <w:spacing w:val="20"/>
          <w:sz w:val="52"/>
          <w:szCs w:val="52"/>
        </w:rPr>
        <w:t>May 7, 2020</w:t>
      </w:r>
    </w:p>
    <w:p w14:paraId="6BD25FBC" w14:textId="5BA1E49C" w:rsidR="00A61D2D" w:rsidRPr="00351203" w:rsidRDefault="006B5297" w:rsidP="003512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skerville Old Face" w:eastAsia="STXingkai" w:hAnsi="Baskerville Old Face" w:cstheme="minorHAnsi"/>
          <w:b/>
          <w:bCs/>
          <w:color w:val="333333"/>
          <w:spacing w:val="20"/>
          <w:sz w:val="52"/>
          <w:szCs w:val="52"/>
        </w:rPr>
      </w:pPr>
      <w:r w:rsidRPr="00351203">
        <w:rPr>
          <w:rFonts w:ascii="Baskerville Old Face" w:eastAsia="STXingkai" w:hAnsi="Baskerville Old Face" w:cstheme="minorHAnsi"/>
          <w:b/>
          <w:bCs/>
          <w:color w:val="333333"/>
          <w:spacing w:val="20"/>
          <w:sz w:val="52"/>
          <w:szCs w:val="52"/>
        </w:rPr>
        <w:t>Children</w:t>
      </w:r>
      <w:r w:rsidR="00E25C94" w:rsidRPr="00351203">
        <w:rPr>
          <w:rFonts w:ascii="Baskerville Old Face" w:eastAsia="STXingkai" w:hAnsi="Baskerville Old Face" w:cstheme="minorHAnsi"/>
          <w:b/>
          <w:bCs/>
          <w:color w:val="333333"/>
          <w:spacing w:val="20"/>
          <w:sz w:val="52"/>
          <w:szCs w:val="52"/>
        </w:rPr>
        <w:t>’s</w:t>
      </w:r>
      <w:r w:rsidRPr="00351203">
        <w:rPr>
          <w:rFonts w:ascii="Baskerville Old Face" w:eastAsia="STXingkai" w:hAnsi="Baskerville Old Face" w:cstheme="minorHAnsi"/>
          <w:b/>
          <w:bCs/>
          <w:color w:val="333333"/>
          <w:spacing w:val="20"/>
          <w:sz w:val="52"/>
          <w:szCs w:val="52"/>
        </w:rPr>
        <w:t xml:space="preserve"> Mental Health Awareness Day</w:t>
      </w:r>
    </w:p>
    <w:p w14:paraId="6BAFAD0E" w14:textId="77777777" w:rsidR="00351203" w:rsidRPr="00351203" w:rsidRDefault="00351203" w:rsidP="00E25C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doni MT" w:eastAsia="STXingkai" w:hAnsi="Bodoni MT" w:cstheme="minorHAnsi"/>
          <w:b/>
          <w:bCs/>
          <w:color w:val="333333"/>
          <w:spacing w:val="20"/>
          <w:sz w:val="20"/>
          <w:szCs w:val="20"/>
        </w:rPr>
      </w:pPr>
    </w:p>
    <w:p w14:paraId="2A94D9EA" w14:textId="686B36C6" w:rsidR="00D87037" w:rsidRPr="00A61D2D" w:rsidRDefault="00351203" w:rsidP="00A61D2D">
      <w:pPr>
        <w:pStyle w:val="NormalWeb"/>
        <w:shd w:val="clear" w:color="auto" w:fill="FFFFFF"/>
        <w:spacing w:before="0" w:beforeAutospacing="0" w:after="312" w:afterAutospacing="0"/>
        <w:jc w:val="center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</w:t>
      </w:r>
      <w:r w:rsidR="006B5297" w:rsidRPr="00A61D2D">
        <w:rPr>
          <w:rFonts w:asciiTheme="minorHAnsi" w:hAnsiTheme="minorHAnsi" w:cstheme="minorHAnsi"/>
          <w:color w:val="333333"/>
        </w:rPr>
        <w:t xml:space="preserve">nd call upon the citizens, government agencies, public and private institutions, businesses and schools to recommit our community to increasing awareness </w:t>
      </w:r>
      <w:r w:rsidR="00D460DF" w:rsidRPr="00A61D2D">
        <w:rPr>
          <w:rFonts w:asciiTheme="minorHAnsi" w:hAnsiTheme="minorHAnsi" w:cstheme="minorHAnsi"/>
          <w:color w:val="333333"/>
        </w:rPr>
        <w:t>and understanding of mental health, the steps ou</w:t>
      </w:r>
      <w:r w:rsidR="00A61D2D">
        <w:rPr>
          <w:rFonts w:asciiTheme="minorHAnsi" w:hAnsiTheme="minorHAnsi" w:cstheme="minorHAnsi"/>
          <w:color w:val="333333"/>
        </w:rPr>
        <w:t>r</w:t>
      </w:r>
      <w:r w:rsidR="00D460DF" w:rsidRPr="00A61D2D">
        <w:rPr>
          <w:rFonts w:asciiTheme="minorHAnsi" w:hAnsiTheme="minorHAnsi" w:cstheme="minorHAnsi"/>
          <w:color w:val="333333"/>
        </w:rPr>
        <w:t xml:space="preserve"> citizens can take to protect their mental health, and the need for appropriate and accessible services.</w:t>
      </w:r>
    </w:p>
    <w:sectPr w:rsidR="00D87037" w:rsidRPr="00A61D2D" w:rsidSect="00641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DD"/>
    <w:rsid w:val="00100CA9"/>
    <w:rsid w:val="00351203"/>
    <w:rsid w:val="005E323E"/>
    <w:rsid w:val="006413BC"/>
    <w:rsid w:val="006B5297"/>
    <w:rsid w:val="009B0116"/>
    <w:rsid w:val="00A61D2D"/>
    <w:rsid w:val="00D077DD"/>
    <w:rsid w:val="00D460DF"/>
    <w:rsid w:val="00D87037"/>
    <w:rsid w:val="00E25C94"/>
    <w:rsid w:val="00E55249"/>
    <w:rsid w:val="00E6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0524"/>
  <w15:chartTrackingRefBased/>
  <w15:docId w15:val="{BC9D79CE-4B64-4B66-A603-0C93172D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7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Piland</dc:creator>
  <cp:keywords/>
  <dc:description/>
  <cp:lastModifiedBy>Hilary Piland</cp:lastModifiedBy>
  <cp:revision>9</cp:revision>
  <dcterms:created xsi:type="dcterms:W3CDTF">2020-05-04T14:16:00Z</dcterms:created>
  <dcterms:modified xsi:type="dcterms:W3CDTF">2020-05-04T15:39:00Z</dcterms:modified>
</cp:coreProperties>
</file>